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453" w:rsidRPr="00FC7453" w:rsidRDefault="00FC7453" w:rsidP="00FC7453">
      <w:pPr>
        <w:spacing w:after="0" w:line="480" w:lineRule="auto"/>
        <w:jc w:val="center"/>
        <w:rPr>
          <w:rFonts w:ascii="Times New Roman" w:hAnsi="Times New Roman" w:cs="Times New Roman"/>
          <w:b/>
          <w:sz w:val="24"/>
          <w:szCs w:val="24"/>
        </w:rPr>
      </w:pPr>
      <w:bookmarkStart w:id="0" w:name="_GoBack"/>
      <w:bookmarkEnd w:id="0"/>
      <w:r w:rsidRPr="00FC7453">
        <w:rPr>
          <w:rFonts w:ascii="Times New Roman" w:hAnsi="Times New Roman" w:cs="Times New Roman"/>
          <w:b/>
          <w:sz w:val="24"/>
          <w:szCs w:val="24"/>
        </w:rPr>
        <w:t>Answers to Scenario Questions</w:t>
      </w:r>
    </w:p>
    <w:p w:rsidR="00FC7453" w:rsidRPr="00FC7453" w:rsidRDefault="00FC7453" w:rsidP="00FC7453">
      <w:pPr>
        <w:pStyle w:val="ListParagraph"/>
        <w:numPr>
          <w:ilvl w:val="0"/>
          <w:numId w:val="1"/>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t xml:space="preserve">Based on the symptoms presented about Tomas, the possible mental health issue would be bipolar disorder. Bipolar disorder is a mental health condition that causes extreme mood swings that may also include emotional highs and lows (Grande et al., 2016). From the scenario, Tomas experienced head injury about five years ago which left him with hemiplegia, memory loss, behavioral changes and inability to work. All these signs are in line with the bipolar disorder. According to Grande et al. (2016), some of the key signs and symptoms of bipolar disorder include restlessness, loss of energy or </w:t>
      </w:r>
      <w:proofErr w:type="spellStart"/>
      <w:r w:rsidRPr="00FC7453">
        <w:rPr>
          <w:rFonts w:ascii="Times New Roman" w:hAnsi="Times New Roman" w:cs="Times New Roman"/>
          <w:sz w:val="24"/>
          <w:szCs w:val="24"/>
        </w:rPr>
        <w:t>fatique</w:t>
      </w:r>
      <w:proofErr w:type="spellEnd"/>
      <w:r w:rsidRPr="00FC7453">
        <w:rPr>
          <w:rFonts w:ascii="Times New Roman" w:hAnsi="Times New Roman" w:cs="Times New Roman"/>
          <w:sz w:val="24"/>
          <w:szCs w:val="24"/>
        </w:rPr>
        <w:t xml:space="preserve">, loss of interest, depressed mood, and suicide thoughts. All these, or at least most of them appeared in Tomas. </w:t>
      </w:r>
    </w:p>
    <w:p w:rsidR="00FC7453" w:rsidRPr="00FC7453" w:rsidRDefault="00FC7453" w:rsidP="00FC7453">
      <w:pPr>
        <w:pStyle w:val="ListParagraph"/>
        <w:numPr>
          <w:ilvl w:val="0"/>
          <w:numId w:val="1"/>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t xml:space="preserve">One of the cultural influences that may impact the situation is Tomas’ perspective on death. From the scenario, Tomas thinks that dying would be the solution to his problem because no one else can connect with him since his wife died and his daughter now married. Different communities have different perspectives on death. While some may be afraid of death, others like Tomas looks at death as the solution that would alleviate his pain and suffering. He believes that this would make him comfortable, but from a medical perspective, this belief can affect Tomas’ treatment. </w:t>
      </w:r>
    </w:p>
    <w:p w:rsidR="00FC7453" w:rsidRPr="00FC7453" w:rsidRDefault="00FC7453" w:rsidP="00FC7453">
      <w:pPr>
        <w:pStyle w:val="ListParagraph"/>
        <w:numPr>
          <w:ilvl w:val="0"/>
          <w:numId w:val="1"/>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t xml:space="preserve">Some of the ways to improve Tomas’ environment to make him comfortable include connecting with him since isolation would make him drift away, engage in conversation with Tomas, listen to their concerns and keep the conversation simple. Also, I may need to lighten the mood and express empathy, especially following the fact that he lost his support system (his wife died and daughter married). </w:t>
      </w:r>
    </w:p>
    <w:p w:rsidR="00FC7453" w:rsidRPr="00FC7453" w:rsidRDefault="00FC7453" w:rsidP="00FC7453">
      <w:pPr>
        <w:pStyle w:val="ListParagraph"/>
        <w:numPr>
          <w:ilvl w:val="0"/>
          <w:numId w:val="1"/>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lastRenderedPageBreak/>
        <w:t xml:space="preserve">Some of the barriers that may hinder communication with Tomas include distractions and lack of attention, physical disabilities, and difference in perception and viewpoint. In the case of Tomas, perception and viewpoint barriers can be realized in the case where Tomas cannot comprehend things in English, which makes it difficult to communicate with others. Some of the resources I could seek to help minimize these barriers include a translator for Tomas. </w:t>
      </w:r>
    </w:p>
    <w:p w:rsidR="00FC7453" w:rsidRPr="00FC7453" w:rsidRDefault="00FC7453" w:rsidP="00FC7453">
      <w:pPr>
        <w:pStyle w:val="ListParagraph"/>
        <w:numPr>
          <w:ilvl w:val="0"/>
          <w:numId w:val="1"/>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t xml:space="preserve">While approaching Tomas’ daughter, I would tell her the importance of support system in health care as one of the key factors that determine effectiveness of care delivery. I would also tell her about how her father’s emotional state is deteriorating and how she can play a key role in improving and helping him recover. </w:t>
      </w:r>
    </w:p>
    <w:p w:rsidR="00FC7453" w:rsidRPr="00FC7453" w:rsidRDefault="00FC7453" w:rsidP="00FC7453">
      <w:pPr>
        <w:pStyle w:val="ListParagraph"/>
        <w:numPr>
          <w:ilvl w:val="0"/>
          <w:numId w:val="1"/>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t xml:space="preserve">I would employ the following strategies to encourage Tomas participate in social activities at the LTC: Explain to him the importance or benefits of engaging in social activities. While doing this, I would try to keep the information simple and short bearing in mind that he has a memory problem. As Webber and </w:t>
      </w:r>
      <w:proofErr w:type="spellStart"/>
      <w:r w:rsidRPr="00FC7453">
        <w:rPr>
          <w:rFonts w:ascii="Times New Roman" w:hAnsi="Times New Roman" w:cs="Times New Roman"/>
          <w:sz w:val="24"/>
          <w:szCs w:val="24"/>
        </w:rPr>
        <w:t>Fendt-Newlin</w:t>
      </w:r>
      <w:proofErr w:type="spellEnd"/>
      <w:r w:rsidRPr="00FC7453">
        <w:rPr>
          <w:rFonts w:ascii="Times New Roman" w:hAnsi="Times New Roman" w:cs="Times New Roman"/>
          <w:sz w:val="24"/>
          <w:szCs w:val="24"/>
        </w:rPr>
        <w:t xml:space="preserve"> (2017) explain, social integration and activities can improve mental and physical health. Therefore, I would highlight and stipulate these benefits using simple and basic words or engage a translator to ensure that Tomas understands the reason why he needs the social activities. Also, I would try to get Tomas involved in the whole process of designing and setting the social activity goal. </w:t>
      </w:r>
    </w:p>
    <w:p w:rsidR="00FC7453" w:rsidRPr="00FC7453" w:rsidRDefault="00FC7453" w:rsidP="00FC7453">
      <w:pPr>
        <w:pStyle w:val="ListParagraph"/>
        <w:numPr>
          <w:ilvl w:val="0"/>
          <w:numId w:val="1"/>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t>I would help Tomas in the following ways to alleviate some of his challenges related to:</w:t>
      </w:r>
    </w:p>
    <w:p w:rsidR="00FC7453" w:rsidRPr="00FC7453" w:rsidRDefault="00FC7453" w:rsidP="00FC7453">
      <w:pPr>
        <w:pStyle w:val="ListParagraph"/>
        <w:numPr>
          <w:ilvl w:val="0"/>
          <w:numId w:val="2"/>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t xml:space="preserve">Refusing to eat: Listen to him and not get frustrated or annoyed when he refuses to eat. Instead, I will engage him and show him support as well as provide him with a space to talk about why he does not feel like eating. </w:t>
      </w:r>
    </w:p>
    <w:p w:rsidR="00FC7453" w:rsidRPr="00FC7453" w:rsidRDefault="00FC7453" w:rsidP="00FC7453">
      <w:pPr>
        <w:pStyle w:val="ListParagraph"/>
        <w:numPr>
          <w:ilvl w:val="0"/>
          <w:numId w:val="2"/>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lastRenderedPageBreak/>
        <w:t xml:space="preserve">Refuse to leave his room: I will not force him to get out of the room, but instead, try to find someone he trusts like his daughter to help him understand the reason for socializing. </w:t>
      </w:r>
    </w:p>
    <w:p w:rsidR="00FC7453" w:rsidRPr="00FC7453" w:rsidRDefault="00FC7453" w:rsidP="00FC7453">
      <w:pPr>
        <w:pStyle w:val="ListParagraph"/>
        <w:numPr>
          <w:ilvl w:val="0"/>
          <w:numId w:val="2"/>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t>Uttering suicidal ideations: Listen to him without judgment and get him a psychological or mental health service to help him</w:t>
      </w:r>
    </w:p>
    <w:p w:rsidR="00FC7453" w:rsidRPr="00FC7453" w:rsidRDefault="00FC7453" w:rsidP="00FC7453">
      <w:pPr>
        <w:pStyle w:val="ListParagraph"/>
        <w:numPr>
          <w:ilvl w:val="0"/>
          <w:numId w:val="2"/>
        </w:numPr>
        <w:spacing w:after="0" w:line="480" w:lineRule="auto"/>
        <w:rPr>
          <w:rFonts w:ascii="Times New Roman" w:hAnsi="Times New Roman" w:cs="Times New Roman"/>
          <w:sz w:val="24"/>
          <w:szCs w:val="24"/>
        </w:rPr>
      </w:pPr>
      <w:r w:rsidRPr="00FC7453">
        <w:rPr>
          <w:rFonts w:ascii="Times New Roman" w:hAnsi="Times New Roman" w:cs="Times New Roman"/>
          <w:sz w:val="24"/>
          <w:szCs w:val="24"/>
        </w:rPr>
        <w:t xml:space="preserve">Memory loss: Try to be flexible and patient with Tomas. Also, I would try to help him remember information, especially the routine activities. </w:t>
      </w:r>
    </w:p>
    <w:p w:rsidR="00FC7453" w:rsidRPr="00FC7453" w:rsidRDefault="00FC7453" w:rsidP="00FC7453">
      <w:pPr>
        <w:spacing w:after="0" w:line="480" w:lineRule="auto"/>
        <w:rPr>
          <w:rFonts w:ascii="Times New Roman" w:hAnsi="Times New Roman" w:cs="Times New Roman"/>
          <w:sz w:val="24"/>
          <w:szCs w:val="24"/>
        </w:rPr>
      </w:pPr>
    </w:p>
    <w:p w:rsidR="00FC7453" w:rsidRPr="00FC7453" w:rsidRDefault="00FC7453" w:rsidP="00FC7453">
      <w:pPr>
        <w:spacing w:after="0" w:line="480" w:lineRule="auto"/>
        <w:rPr>
          <w:rFonts w:ascii="Times New Roman" w:hAnsi="Times New Roman" w:cs="Times New Roman"/>
          <w:sz w:val="24"/>
          <w:szCs w:val="24"/>
        </w:rPr>
      </w:pPr>
    </w:p>
    <w:p w:rsidR="00FC7453" w:rsidRPr="00FC7453" w:rsidRDefault="00FC7453" w:rsidP="00FC7453">
      <w:pPr>
        <w:spacing w:after="0" w:line="480" w:lineRule="auto"/>
        <w:rPr>
          <w:rFonts w:ascii="Times New Roman" w:hAnsi="Times New Roman" w:cs="Times New Roman"/>
          <w:sz w:val="24"/>
          <w:szCs w:val="24"/>
        </w:rPr>
      </w:pPr>
    </w:p>
    <w:p w:rsidR="00FC7453" w:rsidRPr="00FC7453" w:rsidRDefault="00FC7453" w:rsidP="00FC7453">
      <w:pPr>
        <w:spacing w:after="0" w:line="480" w:lineRule="auto"/>
        <w:rPr>
          <w:rFonts w:ascii="Times New Roman" w:hAnsi="Times New Roman" w:cs="Times New Roman"/>
          <w:sz w:val="24"/>
          <w:szCs w:val="24"/>
        </w:rPr>
      </w:pPr>
    </w:p>
    <w:p w:rsidR="00FC7453" w:rsidRPr="00FC7453" w:rsidRDefault="00FC7453" w:rsidP="00FC7453">
      <w:pPr>
        <w:spacing w:after="0" w:line="480" w:lineRule="auto"/>
        <w:rPr>
          <w:rFonts w:ascii="Times New Roman" w:hAnsi="Times New Roman" w:cs="Times New Roman"/>
          <w:sz w:val="24"/>
          <w:szCs w:val="24"/>
        </w:rPr>
      </w:pPr>
    </w:p>
    <w:p w:rsidR="00FC7453" w:rsidRPr="00FC7453" w:rsidRDefault="00FC7453" w:rsidP="00FC7453">
      <w:pPr>
        <w:spacing w:after="0" w:line="480" w:lineRule="auto"/>
        <w:rPr>
          <w:rFonts w:ascii="Times New Roman" w:hAnsi="Times New Roman" w:cs="Times New Roman"/>
          <w:sz w:val="24"/>
          <w:szCs w:val="24"/>
        </w:rPr>
      </w:pPr>
    </w:p>
    <w:p w:rsidR="00FC7453" w:rsidRPr="00FC7453" w:rsidRDefault="00FC7453" w:rsidP="00FC7453">
      <w:pPr>
        <w:spacing w:after="0" w:line="480" w:lineRule="auto"/>
        <w:ind w:left="720" w:hanging="720"/>
        <w:rPr>
          <w:rFonts w:ascii="Times New Roman" w:hAnsi="Times New Roman" w:cs="Times New Roman"/>
          <w:sz w:val="24"/>
          <w:szCs w:val="24"/>
          <w:shd w:val="clear" w:color="auto" w:fill="FFFFFF"/>
        </w:rPr>
      </w:pPr>
    </w:p>
    <w:p w:rsidR="00FC7453" w:rsidRPr="00FC7453" w:rsidRDefault="00FC7453" w:rsidP="00FC7453">
      <w:pPr>
        <w:spacing w:after="0" w:line="480" w:lineRule="auto"/>
        <w:ind w:left="720" w:hanging="720"/>
        <w:rPr>
          <w:rFonts w:ascii="Times New Roman" w:hAnsi="Times New Roman" w:cs="Times New Roman"/>
          <w:sz w:val="24"/>
          <w:szCs w:val="24"/>
          <w:shd w:val="clear" w:color="auto" w:fill="FFFFFF"/>
        </w:rPr>
      </w:pPr>
    </w:p>
    <w:p w:rsidR="00FC7453" w:rsidRPr="00FC7453" w:rsidRDefault="00FC7453" w:rsidP="00FC7453">
      <w:pPr>
        <w:spacing w:after="0" w:line="480" w:lineRule="auto"/>
        <w:ind w:left="720" w:hanging="720"/>
        <w:rPr>
          <w:rFonts w:ascii="Times New Roman" w:hAnsi="Times New Roman" w:cs="Times New Roman"/>
          <w:sz w:val="24"/>
          <w:szCs w:val="24"/>
          <w:shd w:val="clear" w:color="auto" w:fill="FFFFFF"/>
        </w:rPr>
      </w:pPr>
    </w:p>
    <w:p w:rsidR="00FC7453" w:rsidRPr="00FC7453" w:rsidRDefault="00FC7453" w:rsidP="00FC7453">
      <w:pPr>
        <w:spacing w:after="0" w:line="480" w:lineRule="auto"/>
        <w:ind w:left="720" w:hanging="720"/>
        <w:rPr>
          <w:rFonts w:ascii="Times New Roman" w:hAnsi="Times New Roman" w:cs="Times New Roman"/>
          <w:sz w:val="24"/>
          <w:szCs w:val="24"/>
          <w:shd w:val="clear" w:color="auto" w:fill="FFFFFF"/>
        </w:rPr>
      </w:pPr>
    </w:p>
    <w:p w:rsidR="00FC7453" w:rsidRPr="00FC7453" w:rsidRDefault="00FC7453" w:rsidP="00FC7453">
      <w:pPr>
        <w:spacing w:after="0" w:line="480" w:lineRule="auto"/>
        <w:ind w:left="720" w:hanging="720"/>
        <w:rPr>
          <w:rFonts w:ascii="Times New Roman" w:hAnsi="Times New Roman" w:cs="Times New Roman"/>
          <w:sz w:val="24"/>
          <w:szCs w:val="24"/>
          <w:shd w:val="clear" w:color="auto" w:fill="FFFFFF"/>
        </w:rPr>
      </w:pPr>
    </w:p>
    <w:p w:rsidR="00FC7453" w:rsidRPr="00FC7453" w:rsidRDefault="00FC7453" w:rsidP="00FC7453">
      <w:pPr>
        <w:spacing w:after="0" w:line="480" w:lineRule="auto"/>
        <w:ind w:left="720" w:hanging="720"/>
        <w:rPr>
          <w:rFonts w:ascii="Times New Roman" w:hAnsi="Times New Roman" w:cs="Times New Roman"/>
          <w:sz w:val="24"/>
          <w:szCs w:val="24"/>
          <w:shd w:val="clear" w:color="auto" w:fill="FFFFFF"/>
        </w:rPr>
      </w:pPr>
    </w:p>
    <w:p w:rsidR="00FC7453" w:rsidRPr="00FC7453" w:rsidRDefault="00FC7453" w:rsidP="00FC7453">
      <w:pPr>
        <w:spacing w:after="0" w:line="480" w:lineRule="auto"/>
        <w:ind w:left="720" w:hanging="720"/>
        <w:rPr>
          <w:rFonts w:ascii="Times New Roman" w:hAnsi="Times New Roman" w:cs="Times New Roman"/>
          <w:sz w:val="24"/>
          <w:szCs w:val="24"/>
          <w:shd w:val="clear" w:color="auto" w:fill="FFFFFF"/>
        </w:rPr>
      </w:pPr>
    </w:p>
    <w:p w:rsidR="00FC7453" w:rsidRPr="00FC7453" w:rsidRDefault="00FC7453" w:rsidP="00FC7453">
      <w:pPr>
        <w:spacing w:after="0" w:line="480" w:lineRule="auto"/>
        <w:ind w:left="720" w:hanging="720"/>
        <w:rPr>
          <w:rFonts w:ascii="Times New Roman" w:hAnsi="Times New Roman" w:cs="Times New Roman"/>
          <w:sz w:val="24"/>
          <w:szCs w:val="24"/>
          <w:shd w:val="clear" w:color="auto" w:fill="FFFFFF"/>
        </w:rPr>
      </w:pPr>
    </w:p>
    <w:p w:rsidR="00FC7453" w:rsidRPr="00FC7453" w:rsidRDefault="00FC7453" w:rsidP="00FC7453">
      <w:pPr>
        <w:spacing w:after="0" w:line="480" w:lineRule="auto"/>
        <w:ind w:left="720" w:hanging="720"/>
        <w:rPr>
          <w:rFonts w:ascii="Times New Roman" w:hAnsi="Times New Roman" w:cs="Times New Roman"/>
          <w:sz w:val="24"/>
          <w:szCs w:val="24"/>
          <w:shd w:val="clear" w:color="auto" w:fill="FFFFFF"/>
        </w:rPr>
      </w:pPr>
    </w:p>
    <w:p w:rsidR="00FC7453" w:rsidRPr="00FC7453" w:rsidRDefault="00FC7453" w:rsidP="00FC7453">
      <w:pPr>
        <w:spacing w:after="0" w:line="480" w:lineRule="auto"/>
        <w:ind w:left="720" w:hanging="720"/>
        <w:rPr>
          <w:rFonts w:ascii="Times New Roman" w:hAnsi="Times New Roman" w:cs="Times New Roman"/>
          <w:sz w:val="24"/>
          <w:szCs w:val="24"/>
          <w:shd w:val="clear" w:color="auto" w:fill="FFFFFF"/>
        </w:rPr>
      </w:pPr>
    </w:p>
    <w:p w:rsidR="00FC7453" w:rsidRPr="00FC7453" w:rsidRDefault="00FC7453" w:rsidP="00FC7453">
      <w:pPr>
        <w:spacing w:after="0" w:line="480" w:lineRule="auto"/>
        <w:ind w:left="720" w:hanging="720"/>
        <w:jc w:val="center"/>
        <w:rPr>
          <w:rFonts w:ascii="Times New Roman" w:hAnsi="Times New Roman" w:cs="Times New Roman"/>
          <w:sz w:val="24"/>
          <w:szCs w:val="24"/>
          <w:shd w:val="clear" w:color="auto" w:fill="FFFFFF"/>
        </w:rPr>
      </w:pPr>
      <w:r w:rsidRPr="00FC7453">
        <w:rPr>
          <w:rFonts w:ascii="Times New Roman" w:hAnsi="Times New Roman" w:cs="Times New Roman"/>
          <w:sz w:val="24"/>
          <w:szCs w:val="24"/>
          <w:shd w:val="clear" w:color="auto" w:fill="FFFFFF"/>
        </w:rPr>
        <w:lastRenderedPageBreak/>
        <w:t>References</w:t>
      </w:r>
    </w:p>
    <w:p w:rsidR="009A6C40" w:rsidRPr="00FC7453" w:rsidRDefault="009A6C40" w:rsidP="00FC7453">
      <w:pPr>
        <w:spacing w:after="0" w:line="480" w:lineRule="auto"/>
        <w:ind w:left="720" w:hanging="720"/>
        <w:rPr>
          <w:rFonts w:ascii="Times New Roman" w:hAnsi="Times New Roman" w:cs="Times New Roman"/>
          <w:sz w:val="24"/>
          <w:szCs w:val="24"/>
          <w:shd w:val="clear" w:color="auto" w:fill="FFFFFF"/>
        </w:rPr>
      </w:pPr>
      <w:proofErr w:type="gramStart"/>
      <w:r w:rsidRPr="00FC7453">
        <w:rPr>
          <w:rFonts w:ascii="Times New Roman" w:hAnsi="Times New Roman" w:cs="Times New Roman"/>
          <w:sz w:val="24"/>
          <w:szCs w:val="24"/>
          <w:shd w:val="clear" w:color="auto" w:fill="FFFFFF"/>
        </w:rPr>
        <w:t xml:space="preserve">Grande, I., </w:t>
      </w:r>
      <w:proofErr w:type="spellStart"/>
      <w:r w:rsidRPr="00FC7453">
        <w:rPr>
          <w:rFonts w:ascii="Times New Roman" w:hAnsi="Times New Roman" w:cs="Times New Roman"/>
          <w:sz w:val="24"/>
          <w:szCs w:val="24"/>
          <w:shd w:val="clear" w:color="auto" w:fill="FFFFFF"/>
        </w:rPr>
        <w:t>Berk</w:t>
      </w:r>
      <w:proofErr w:type="spellEnd"/>
      <w:r w:rsidRPr="00FC7453">
        <w:rPr>
          <w:rFonts w:ascii="Times New Roman" w:hAnsi="Times New Roman" w:cs="Times New Roman"/>
          <w:sz w:val="24"/>
          <w:szCs w:val="24"/>
          <w:shd w:val="clear" w:color="auto" w:fill="FFFFFF"/>
        </w:rPr>
        <w:t xml:space="preserve">, M., </w:t>
      </w:r>
      <w:proofErr w:type="spellStart"/>
      <w:r w:rsidRPr="00FC7453">
        <w:rPr>
          <w:rFonts w:ascii="Times New Roman" w:hAnsi="Times New Roman" w:cs="Times New Roman"/>
          <w:sz w:val="24"/>
          <w:szCs w:val="24"/>
          <w:shd w:val="clear" w:color="auto" w:fill="FFFFFF"/>
        </w:rPr>
        <w:t>Birmaher</w:t>
      </w:r>
      <w:proofErr w:type="spellEnd"/>
      <w:r w:rsidRPr="00FC7453">
        <w:rPr>
          <w:rFonts w:ascii="Times New Roman" w:hAnsi="Times New Roman" w:cs="Times New Roman"/>
          <w:sz w:val="24"/>
          <w:szCs w:val="24"/>
          <w:shd w:val="clear" w:color="auto" w:fill="FFFFFF"/>
        </w:rPr>
        <w:t xml:space="preserve">, B., &amp; </w:t>
      </w:r>
      <w:proofErr w:type="spellStart"/>
      <w:r w:rsidRPr="00FC7453">
        <w:rPr>
          <w:rFonts w:ascii="Times New Roman" w:hAnsi="Times New Roman" w:cs="Times New Roman"/>
          <w:sz w:val="24"/>
          <w:szCs w:val="24"/>
          <w:shd w:val="clear" w:color="auto" w:fill="FFFFFF"/>
        </w:rPr>
        <w:t>Vieta</w:t>
      </w:r>
      <w:proofErr w:type="spellEnd"/>
      <w:r w:rsidRPr="00FC7453">
        <w:rPr>
          <w:rFonts w:ascii="Times New Roman" w:hAnsi="Times New Roman" w:cs="Times New Roman"/>
          <w:sz w:val="24"/>
          <w:szCs w:val="24"/>
          <w:shd w:val="clear" w:color="auto" w:fill="FFFFFF"/>
        </w:rPr>
        <w:t>, E. (2016).</w:t>
      </w:r>
      <w:proofErr w:type="gramEnd"/>
      <w:r w:rsidRPr="00FC7453">
        <w:rPr>
          <w:rFonts w:ascii="Times New Roman" w:hAnsi="Times New Roman" w:cs="Times New Roman"/>
          <w:sz w:val="24"/>
          <w:szCs w:val="24"/>
          <w:shd w:val="clear" w:color="auto" w:fill="FFFFFF"/>
        </w:rPr>
        <w:t xml:space="preserve"> </w:t>
      </w:r>
      <w:proofErr w:type="gramStart"/>
      <w:r w:rsidRPr="00FC7453">
        <w:rPr>
          <w:rFonts w:ascii="Times New Roman" w:hAnsi="Times New Roman" w:cs="Times New Roman"/>
          <w:sz w:val="24"/>
          <w:szCs w:val="24"/>
          <w:shd w:val="clear" w:color="auto" w:fill="FFFFFF"/>
        </w:rPr>
        <w:t>Bipolar disorder.</w:t>
      </w:r>
      <w:proofErr w:type="gramEnd"/>
      <w:r w:rsidRPr="00FC7453">
        <w:rPr>
          <w:rFonts w:ascii="Times New Roman" w:hAnsi="Times New Roman" w:cs="Times New Roman"/>
          <w:sz w:val="24"/>
          <w:szCs w:val="24"/>
          <w:shd w:val="clear" w:color="auto" w:fill="FFFFFF"/>
        </w:rPr>
        <w:t> </w:t>
      </w:r>
      <w:r w:rsidRPr="00FC7453">
        <w:rPr>
          <w:rFonts w:ascii="Times New Roman" w:hAnsi="Times New Roman" w:cs="Times New Roman"/>
          <w:i/>
          <w:iCs/>
          <w:sz w:val="24"/>
          <w:szCs w:val="24"/>
          <w:shd w:val="clear" w:color="auto" w:fill="FFFFFF"/>
        </w:rPr>
        <w:t>The Lancet</w:t>
      </w:r>
      <w:r w:rsidRPr="00FC7453">
        <w:rPr>
          <w:rFonts w:ascii="Times New Roman" w:hAnsi="Times New Roman" w:cs="Times New Roman"/>
          <w:sz w:val="24"/>
          <w:szCs w:val="24"/>
          <w:shd w:val="clear" w:color="auto" w:fill="FFFFFF"/>
        </w:rPr>
        <w:t>, </w:t>
      </w:r>
      <w:r w:rsidRPr="00FC7453">
        <w:rPr>
          <w:rFonts w:ascii="Times New Roman" w:hAnsi="Times New Roman" w:cs="Times New Roman"/>
          <w:i/>
          <w:iCs/>
          <w:sz w:val="24"/>
          <w:szCs w:val="24"/>
          <w:shd w:val="clear" w:color="auto" w:fill="FFFFFF"/>
        </w:rPr>
        <w:t>387</w:t>
      </w:r>
      <w:r w:rsidRPr="00FC7453">
        <w:rPr>
          <w:rFonts w:ascii="Times New Roman" w:hAnsi="Times New Roman" w:cs="Times New Roman"/>
          <w:sz w:val="24"/>
          <w:szCs w:val="24"/>
          <w:shd w:val="clear" w:color="auto" w:fill="FFFFFF"/>
        </w:rPr>
        <w:t>(10027), 1561-1572.</w:t>
      </w:r>
    </w:p>
    <w:p w:rsidR="009A6C40" w:rsidRPr="00FC7453" w:rsidRDefault="00D02415" w:rsidP="00FC7453">
      <w:pPr>
        <w:spacing w:after="0" w:line="480" w:lineRule="auto"/>
        <w:ind w:left="720" w:hanging="720"/>
        <w:rPr>
          <w:rFonts w:ascii="Times New Roman" w:hAnsi="Times New Roman" w:cs="Times New Roman"/>
          <w:sz w:val="24"/>
          <w:szCs w:val="24"/>
          <w:shd w:val="clear" w:color="auto" w:fill="FFFFFF"/>
        </w:rPr>
      </w:pPr>
      <w:proofErr w:type="gramStart"/>
      <w:r w:rsidRPr="00FC7453">
        <w:rPr>
          <w:rFonts w:ascii="Times New Roman" w:hAnsi="Times New Roman" w:cs="Times New Roman"/>
          <w:sz w:val="24"/>
          <w:szCs w:val="24"/>
          <w:shd w:val="clear" w:color="auto" w:fill="FFFFFF"/>
        </w:rPr>
        <w:t xml:space="preserve">Webber, M., &amp; </w:t>
      </w:r>
      <w:proofErr w:type="spellStart"/>
      <w:r w:rsidRPr="00FC7453">
        <w:rPr>
          <w:rFonts w:ascii="Times New Roman" w:hAnsi="Times New Roman" w:cs="Times New Roman"/>
          <w:sz w:val="24"/>
          <w:szCs w:val="24"/>
          <w:shd w:val="clear" w:color="auto" w:fill="FFFFFF"/>
        </w:rPr>
        <w:t>Fendt-Newlin</w:t>
      </w:r>
      <w:proofErr w:type="spellEnd"/>
      <w:r w:rsidRPr="00FC7453">
        <w:rPr>
          <w:rFonts w:ascii="Times New Roman" w:hAnsi="Times New Roman" w:cs="Times New Roman"/>
          <w:sz w:val="24"/>
          <w:szCs w:val="24"/>
          <w:shd w:val="clear" w:color="auto" w:fill="FFFFFF"/>
        </w:rPr>
        <w:t>, M. (2017).</w:t>
      </w:r>
      <w:proofErr w:type="gramEnd"/>
      <w:r w:rsidRPr="00FC7453">
        <w:rPr>
          <w:rFonts w:ascii="Times New Roman" w:hAnsi="Times New Roman" w:cs="Times New Roman"/>
          <w:sz w:val="24"/>
          <w:szCs w:val="24"/>
          <w:shd w:val="clear" w:color="auto" w:fill="FFFFFF"/>
        </w:rPr>
        <w:t xml:space="preserve"> </w:t>
      </w:r>
      <w:proofErr w:type="gramStart"/>
      <w:r w:rsidRPr="00FC7453">
        <w:rPr>
          <w:rFonts w:ascii="Times New Roman" w:hAnsi="Times New Roman" w:cs="Times New Roman"/>
          <w:sz w:val="24"/>
          <w:szCs w:val="24"/>
          <w:shd w:val="clear" w:color="auto" w:fill="FFFFFF"/>
        </w:rPr>
        <w:t>A review of social participation interventions for people with mental health problems.</w:t>
      </w:r>
      <w:proofErr w:type="gramEnd"/>
      <w:r w:rsidRPr="00FC7453">
        <w:rPr>
          <w:rFonts w:ascii="Times New Roman" w:hAnsi="Times New Roman" w:cs="Times New Roman"/>
          <w:sz w:val="24"/>
          <w:szCs w:val="24"/>
          <w:shd w:val="clear" w:color="auto" w:fill="FFFFFF"/>
        </w:rPr>
        <w:t> </w:t>
      </w:r>
      <w:proofErr w:type="gramStart"/>
      <w:r w:rsidRPr="00FC7453">
        <w:rPr>
          <w:rFonts w:ascii="Times New Roman" w:hAnsi="Times New Roman" w:cs="Times New Roman"/>
          <w:i/>
          <w:iCs/>
          <w:sz w:val="24"/>
          <w:szCs w:val="24"/>
          <w:shd w:val="clear" w:color="auto" w:fill="FFFFFF"/>
        </w:rPr>
        <w:t>Social psychiatry and psychiatric epidemiology</w:t>
      </w:r>
      <w:r w:rsidRPr="00FC7453">
        <w:rPr>
          <w:rFonts w:ascii="Times New Roman" w:hAnsi="Times New Roman" w:cs="Times New Roman"/>
          <w:sz w:val="24"/>
          <w:szCs w:val="24"/>
          <w:shd w:val="clear" w:color="auto" w:fill="FFFFFF"/>
        </w:rPr>
        <w:t>, </w:t>
      </w:r>
      <w:r w:rsidRPr="00FC7453">
        <w:rPr>
          <w:rFonts w:ascii="Times New Roman" w:hAnsi="Times New Roman" w:cs="Times New Roman"/>
          <w:i/>
          <w:iCs/>
          <w:sz w:val="24"/>
          <w:szCs w:val="24"/>
          <w:shd w:val="clear" w:color="auto" w:fill="FFFFFF"/>
        </w:rPr>
        <w:t>52</w:t>
      </w:r>
      <w:r w:rsidRPr="00FC7453">
        <w:rPr>
          <w:rFonts w:ascii="Times New Roman" w:hAnsi="Times New Roman" w:cs="Times New Roman"/>
          <w:sz w:val="24"/>
          <w:szCs w:val="24"/>
          <w:shd w:val="clear" w:color="auto" w:fill="FFFFFF"/>
        </w:rPr>
        <w:t>(4), 369-380.</w:t>
      </w:r>
      <w:proofErr w:type="gramEnd"/>
    </w:p>
    <w:p w:rsidR="009A6C40" w:rsidRPr="00FC7453" w:rsidRDefault="009A6C40" w:rsidP="00FC7453">
      <w:pPr>
        <w:spacing w:after="0" w:line="480" w:lineRule="auto"/>
        <w:ind w:left="720" w:hanging="720"/>
        <w:rPr>
          <w:rFonts w:ascii="Times New Roman" w:hAnsi="Times New Roman" w:cs="Times New Roman"/>
          <w:sz w:val="24"/>
          <w:szCs w:val="24"/>
          <w:shd w:val="clear" w:color="auto" w:fill="FFFFFF"/>
        </w:rPr>
      </w:pPr>
    </w:p>
    <w:p w:rsidR="009A6C40" w:rsidRPr="00FC7453" w:rsidRDefault="009A6C40" w:rsidP="00FC7453">
      <w:pPr>
        <w:spacing w:after="0" w:line="480" w:lineRule="auto"/>
        <w:ind w:left="720" w:hanging="720"/>
        <w:rPr>
          <w:rFonts w:ascii="Times New Roman" w:hAnsi="Times New Roman" w:cs="Times New Roman"/>
          <w:sz w:val="24"/>
          <w:szCs w:val="24"/>
          <w:shd w:val="clear" w:color="auto" w:fill="FFFFFF"/>
        </w:rPr>
      </w:pPr>
    </w:p>
    <w:p w:rsidR="009A6C40" w:rsidRPr="00FC7453" w:rsidRDefault="009A6C40" w:rsidP="00FC7453">
      <w:pPr>
        <w:spacing w:after="0" w:line="480" w:lineRule="auto"/>
        <w:ind w:left="720" w:hanging="720"/>
        <w:rPr>
          <w:rFonts w:ascii="Times New Roman" w:hAnsi="Times New Roman" w:cs="Times New Roman"/>
          <w:sz w:val="24"/>
          <w:szCs w:val="24"/>
          <w:shd w:val="clear" w:color="auto" w:fill="FFFFFF"/>
        </w:rPr>
      </w:pPr>
    </w:p>
    <w:p w:rsidR="009A6C40" w:rsidRPr="00FC7453" w:rsidRDefault="009A6C40" w:rsidP="00FC7453">
      <w:pPr>
        <w:spacing w:after="0" w:line="480" w:lineRule="auto"/>
        <w:ind w:left="720" w:hanging="720"/>
        <w:rPr>
          <w:rFonts w:ascii="Times New Roman" w:hAnsi="Times New Roman" w:cs="Times New Roman"/>
          <w:sz w:val="24"/>
          <w:szCs w:val="24"/>
          <w:shd w:val="clear" w:color="auto" w:fill="FFFFFF"/>
        </w:rPr>
      </w:pPr>
    </w:p>
    <w:sectPr w:rsidR="009A6C40" w:rsidRPr="00FC74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7401CA"/>
    <w:multiLevelType w:val="hybridMultilevel"/>
    <w:tmpl w:val="7FB845A0"/>
    <w:lvl w:ilvl="0" w:tplc="F432C3F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7BCD2F2E"/>
    <w:multiLevelType w:val="hybridMultilevel"/>
    <w:tmpl w:val="825A5EA2"/>
    <w:lvl w:ilvl="0" w:tplc="3DBC9EB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18F"/>
    <w:rsid w:val="0000718F"/>
    <w:rsid w:val="00131E6F"/>
    <w:rsid w:val="0051200C"/>
    <w:rsid w:val="00606B03"/>
    <w:rsid w:val="009A6C40"/>
    <w:rsid w:val="00D02415"/>
    <w:rsid w:val="00E2337A"/>
    <w:rsid w:val="00F6483E"/>
    <w:rsid w:val="00FB153B"/>
    <w:rsid w:val="00FC7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4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4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2021-01-27T17:11:00Z</dcterms:created>
  <dcterms:modified xsi:type="dcterms:W3CDTF">2021-01-27T17:11:00Z</dcterms:modified>
</cp:coreProperties>
</file>